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8"/>
          <w:szCs w:val="28"/>
          <w:lang w:eastAsia="en-US"/>
        </w:rPr>
      </w:pPr>
      <w:r w:rsidRPr="007B1CBA">
        <w:rPr>
          <w:rFonts w:eastAsia="Calibri" w:cs="Arial"/>
          <w:b/>
          <w:bCs/>
          <w:sz w:val="28"/>
          <w:szCs w:val="28"/>
          <w:lang w:eastAsia="en-US"/>
        </w:rPr>
        <w:t>Technischer Anhang: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  <w:r w:rsidRPr="007B1CBA">
        <w:rPr>
          <w:rFonts w:eastAsia="Calibri" w:cs="Arial"/>
          <w:i/>
          <w:iCs/>
          <w:sz w:val="22"/>
          <w:szCs w:val="22"/>
          <w:lang w:eastAsia="en-US"/>
        </w:rPr>
        <w:t>(Der technische Anhang ist wie der Vertrag selbst als Muster zu verstehen und muss individuell auf die Umstände der jeweiligen Vertragspartner angepasst werden. Sollten bestimmte</w:t>
      </w:r>
      <w:r>
        <w:rPr>
          <w:rFonts w:eastAsia="Calibri" w:cs="Arial"/>
          <w:i/>
          <w:iCs/>
          <w:sz w:val="22"/>
          <w:szCs w:val="22"/>
          <w:lang w:eastAsia="en-US"/>
        </w:rPr>
        <w:t xml:space="preserve"> </w:t>
      </w:r>
      <w:r w:rsidRPr="007B1CBA">
        <w:rPr>
          <w:rFonts w:eastAsia="Calibri" w:cs="Arial"/>
          <w:i/>
          <w:iCs/>
          <w:sz w:val="22"/>
          <w:szCs w:val="22"/>
          <w:lang w:eastAsia="en-US"/>
        </w:rPr>
        <w:t>Einzelheiten bereits im Lieferantenrahmenvertrag geregelt sein (wie z.B. Ansprechpartner),</w:t>
      </w:r>
      <w:r>
        <w:rPr>
          <w:rFonts w:eastAsia="Calibri" w:cs="Arial"/>
          <w:i/>
          <w:iCs/>
          <w:sz w:val="22"/>
          <w:szCs w:val="22"/>
          <w:lang w:eastAsia="en-US"/>
        </w:rPr>
        <w:t xml:space="preserve"> </w:t>
      </w:r>
      <w:r w:rsidRPr="007B1CBA">
        <w:rPr>
          <w:rFonts w:eastAsia="Calibri" w:cs="Arial"/>
          <w:i/>
          <w:iCs/>
          <w:sz w:val="22"/>
          <w:szCs w:val="22"/>
          <w:lang w:eastAsia="en-US"/>
        </w:rPr>
        <w:t>können solche Punkte im technischen Anhang auch vollständig entfallen.)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303203">
        <w:rPr>
          <w:rFonts w:eastAsia="Calibri" w:cs="Arial"/>
          <w:b/>
          <w:bCs/>
          <w:sz w:val="22"/>
          <w:szCs w:val="22"/>
          <w:lang w:eastAsia="en-US"/>
        </w:rPr>
        <w:t>1. Ansprechpartner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Technische Fragen</w:t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  <w:t>EDV Stadtwerke Böhmetal GmbH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Vertragliche Fragen</w:t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  <w:t>EVU Assist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Briefadresse</w:t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  <w:t>29664 Walsrode, Poststraße 4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Faxadresse</w:t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  <w:t>05161-6001-245</w:t>
      </w:r>
    </w:p>
    <w:p w:rsidR="00A53CA6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Email Adresse</w:t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bookmarkStart w:id="0" w:name="_GoBack"/>
      <w:bookmarkEnd w:id="0"/>
      <w:r w:rsidR="006D7AE1">
        <w:rPr>
          <w:rFonts w:eastAsia="Calibri" w:cs="Arial"/>
          <w:sz w:val="22"/>
          <w:szCs w:val="22"/>
          <w:lang w:eastAsia="en-US"/>
        </w:rPr>
        <w:t>edv@swbt.de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2. Die Vertragsparteien kommunizieren über folgenden Übertragungsweg: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(s. unter anderem Kommunikationsrichtlinie)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 xml:space="preserve">Kommunikationsprotokoll </w:t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Pr="007B1CBA">
        <w:rPr>
          <w:rFonts w:eastAsia="Calibri" w:cs="Arial"/>
          <w:sz w:val="22"/>
          <w:szCs w:val="22"/>
          <w:lang w:eastAsia="en-US"/>
        </w:rPr>
        <w:t>SMTP</w:t>
      </w:r>
    </w:p>
    <w:p w:rsidR="006D7AE1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 xml:space="preserve">Kommunikationsadresse </w:t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hyperlink r:id="rId7" w:history="1">
        <w:r w:rsidR="006D7AE1" w:rsidRPr="00E21467">
          <w:rPr>
            <w:rStyle w:val="Hyperlink"/>
            <w:rFonts w:eastAsia="Calibri" w:cs="Arial"/>
            <w:sz w:val="22"/>
            <w:szCs w:val="22"/>
            <w:lang w:eastAsia="en-US"/>
          </w:rPr>
          <w:t>edifact@swbt-netz.de</w:t>
        </w:r>
      </w:hyperlink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="006D7AE1">
        <w:rPr>
          <w:rFonts w:eastAsia="Calibri" w:cs="Arial"/>
          <w:sz w:val="22"/>
          <w:szCs w:val="22"/>
          <w:lang w:eastAsia="en-US"/>
        </w:rPr>
        <w:t>Kommunikationsidentifikation</w:t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  <w:t>Zertifikat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- Maximale Sendungsgröße gemäß Kommunikationsrichtlinie</w:t>
      </w:r>
      <w:r w:rsidR="006D7AE1">
        <w:rPr>
          <w:rFonts w:eastAsia="Calibri" w:cs="Arial"/>
          <w:sz w:val="22"/>
          <w:szCs w:val="22"/>
          <w:lang w:eastAsia="en-US"/>
        </w:rPr>
        <w:tab/>
        <w:t>10 MB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Kompressionsart mit Version (G ZIP)</w:t>
      </w:r>
      <w:r w:rsidR="006D7AE1">
        <w:rPr>
          <w:rFonts w:eastAsia="Calibri" w:cs="Arial"/>
          <w:sz w:val="22"/>
          <w:szCs w:val="22"/>
          <w:lang w:eastAsia="en-US"/>
        </w:rPr>
        <w:tab/>
        <w:t>GZIP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ggf. Multivolume oder Containerarchive</w:t>
      </w:r>
      <w:r w:rsidR="006D7AE1">
        <w:rPr>
          <w:rFonts w:eastAsia="Calibri" w:cs="Arial"/>
          <w:sz w:val="22"/>
          <w:szCs w:val="22"/>
          <w:lang w:eastAsia="en-US"/>
        </w:rPr>
        <w:tab/>
        <w:t>NEIN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3. Der Übertragungsweg ist wie folgt gesichert (s. VEDIS)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 xml:space="preserve">Verschlüsselungsverfahren </w:t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="006D7AE1">
        <w:rPr>
          <w:rFonts w:eastAsia="Calibri" w:cs="Arial"/>
          <w:sz w:val="22"/>
          <w:szCs w:val="22"/>
          <w:lang w:eastAsia="en-US"/>
        </w:rPr>
        <w:tab/>
      </w:r>
      <w:r w:rsidRPr="007B1CBA">
        <w:rPr>
          <w:rFonts w:eastAsia="Calibri" w:cs="Arial"/>
          <w:sz w:val="22"/>
          <w:szCs w:val="22"/>
          <w:lang w:eastAsia="en-US"/>
        </w:rPr>
        <w:t>SMIME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Verschlüsselungsparameter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 xml:space="preserve">4. </w:t>
      </w:r>
      <w:r w:rsidRPr="00303203">
        <w:rPr>
          <w:rFonts w:eastAsia="Calibri" w:cs="Arial"/>
          <w:b/>
          <w:bCs/>
          <w:sz w:val="22"/>
          <w:szCs w:val="22"/>
          <w:lang w:eastAsia="en-US"/>
        </w:rPr>
        <w:t>Die Datenübertragung erfolgt im folgenden Format: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22"/>
          <w:szCs w:val="22"/>
          <w:lang w:eastAsia="en-US"/>
        </w:rPr>
        <w:t>- INVOIC in der jeweils von der Bundesnetzagentur vorgegebenen Version, veröffentlicht unter www.edi-energy.de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REMADV in der jeweils von der Bundesnetzagentur vorgegebenen Version veröffentlicht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22"/>
          <w:szCs w:val="22"/>
          <w:lang w:eastAsia="en-US"/>
        </w:rPr>
        <w:t>unter www.edi-energy.de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Dateinamenskonvention (gemäß Kommunikationsrichtlinie der Bundesnetzagentur „Verfahrensbeschreibung zur Abwicklung des Austauschs von EDIFACT Dateien“)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Codepflegende Stellen sind: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UN für EDIFACT-Syntax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GS1 für ILN-Nummer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DVGW-Codenummer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Netzbetreiber für Zählpunkte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BDEW für alle anderen (z.B.: Rechnungstypen, Artikelnummern)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 xml:space="preserve">5. </w:t>
      </w:r>
      <w:proofErr w:type="spellStart"/>
      <w:r w:rsidRPr="007B1CBA">
        <w:rPr>
          <w:rFonts w:eastAsia="Calibri" w:cs="Arial"/>
          <w:b/>
          <w:bCs/>
          <w:sz w:val="22"/>
          <w:szCs w:val="22"/>
          <w:lang w:eastAsia="en-US"/>
        </w:rPr>
        <w:t>Vedis</w:t>
      </w:r>
      <w:proofErr w:type="spellEnd"/>
      <w:r w:rsidRPr="007B1CBA">
        <w:rPr>
          <w:rFonts w:eastAsia="Calibri" w:cs="Arial"/>
          <w:b/>
          <w:bCs/>
          <w:sz w:val="22"/>
          <w:szCs w:val="22"/>
          <w:lang w:eastAsia="en-US"/>
        </w:rPr>
        <w:t>-Empfehlung zur Datensicherheit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Zur Gewährleistung einer sicheren Kommunikation zwischen den Parteien wird auf die Sicherheitsrahmenbedingungen für den elektronischen Geschäftsverkehr im deutschen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Strommarkt (</w:t>
      </w:r>
      <w:proofErr w:type="spellStart"/>
      <w:r w:rsidRPr="007B1CBA">
        <w:rPr>
          <w:rFonts w:eastAsia="Calibri" w:cs="Arial"/>
          <w:sz w:val="22"/>
          <w:szCs w:val="22"/>
          <w:lang w:eastAsia="en-US"/>
        </w:rPr>
        <w:t>Vedis</w:t>
      </w:r>
      <w:proofErr w:type="spellEnd"/>
      <w:r w:rsidRPr="007B1CBA">
        <w:rPr>
          <w:rFonts w:eastAsia="Calibri" w:cs="Arial"/>
          <w:sz w:val="22"/>
          <w:szCs w:val="22"/>
          <w:lang w:eastAsia="en-US"/>
        </w:rPr>
        <w:t>-Empfehlung) bei Verwendung von E-Mail als Übertragungsweg und auf</w:t>
      </w:r>
    </w:p>
    <w:p w:rsidR="00A53CA6" w:rsidRDefault="00A53CA6" w:rsidP="00A53CA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7B1CBA">
        <w:rPr>
          <w:rFonts w:eastAsia="Calibri" w:cs="Arial"/>
          <w:sz w:val="22"/>
          <w:szCs w:val="22"/>
          <w:lang w:eastAsia="en-US"/>
        </w:rPr>
        <w:t>die Studie über sichere webbasierte Übertragungswege, Version 2.0, verwiesen.</w:t>
      </w:r>
    </w:p>
    <w:p w:rsidR="00C353AF" w:rsidRDefault="006D7AE1"/>
    <w:sectPr w:rsidR="00C353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A6"/>
    <w:rsid w:val="002D7F25"/>
    <w:rsid w:val="006D7AE1"/>
    <w:rsid w:val="009E508E"/>
    <w:rsid w:val="00A5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F4C5"/>
  <w15:chartTrackingRefBased/>
  <w15:docId w15:val="{797311B6-1816-4F3E-85DE-FB450C8F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53CA6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D7A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edifact@swbt-netz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3057030509E844B1D616BA25795089" ma:contentTypeVersion="0" ma:contentTypeDescription="Ein neues Dokument erstellen." ma:contentTypeScope="" ma:versionID="0fe807a6160bf2be9056dc04bc2c89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A8F93-3198-4B99-8BE5-89FA571565D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CDB59AA-203A-4ECD-8BBC-4317043A3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5E2F27-C4FE-454F-BA04-F6DE77D8C9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Merkel</dc:creator>
  <cp:keywords/>
  <dc:description/>
  <cp:lastModifiedBy>Eschrich, Jens</cp:lastModifiedBy>
  <cp:revision>2</cp:revision>
  <dcterms:created xsi:type="dcterms:W3CDTF">2016-08-01T10:42:00Z</dcterms:created>
  <dcterms:modified xsi:type="dcterms:W3CDTF">2016-08-01T10:42:00Z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0x010100973057030509E844B1D616BA25795089</vt:lpwstr>
  </property>
</Properties>
</file>